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19525D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16</w:t>
      </w:r>
      <w:r w:rsidR="00F8370F" w:rsidRPr="005A5677">
        <w:rPr>
          <w:b/>
          <w:sz w:val="24"/>
          <w:szCs w:val="24"/>
        </w:rPr>
        <w:t>, 201</w:t>
      </w:r>
      <w:r w:rsidR="004D5ABE">
        <w:rPr>
          <w:b/>
          <w:sz w:val="24"/>
          <w:szCs w:val="24"/>
        </w:rPr>
        <w:t>9</w:t>
      </w:r>
    </w:p>
    <w:p w:rsidR="00F8370F" w:rsidRPr="00E66819" w:rsidRDefault="0098362C" w:rsidP="00D94728">
      <w:pPr>
        <w:ind w:left="720" w:right="720"/>
        <w:jc w:val="center"/>
        <w:rPr>
          <w:szCs w:val="22"/>
        </w:rPr>
      </w:pPr>
      <w:r w:rsidRPr="00E66819">
        <w:rPr>
          <w:szCs w:val="22"/>
        </w:rPr>
        <w:t xml:space="preserve">District Office Large Conference Room, </w:t>
      </w:r>
      <w:r w:rsidR="00F8370F" w:rsidRPr="00E66819">
        <w:rPr>
          <w:szCs w:val="22"/>
        </w:rPr>
        <w:t>1310 North Hearne Avenue, Shreveport LA 71107</w:t>
      </w:r>
    </w:p>
    <w:p w:rsidR="002D69DF" w:rsidRPr="00E66819" w:rsidRDefault="002D69DF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  <w:r w:rsidRPr="00E66819">
        <w:rPr>
          <w:szCs w:val="22"/>
        </w:rPr>
        <w:t xml:space="preserve"> at </w:t>
      </w:r>
      <w:r w:rsidR="0019525D">
        <w:rPr>
          <w:szCs w:val="22"/>
        </w:rPr>
        <w:t>6:13</w:t>
      </w:r>
      <w:r w:rsidR="00C3662A">
        <w:rPr>
          <w:szCs w:val="22"/>
        </w:rPr>
        <w:t>pm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Invocation</w:t>
      </w:r>
      <w:r w:rsidRPr="00E66819">
        <w:rPr>
          <w:szCs w:val="22"/>
        </w:rPr>
        <w:t xml:space="preserve">: By </w:t>
      </w:r>
      <w:r w:rsidR="0019525D">
        <w:rPr>
          <w:szCs w:val="22"/>
        </w:rPr>
        <w:t>George Sewell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Pledge of Allegiance</w:t>
      </w:r>
      <w:r w:rsidRPr="00E66819">
        <w:rPr>
          <w:szCs w:val="22"/>
        </w:rPr>
        <w:t xml:space="preserve">: </w:t>
      </w:r>
      <w:r w:rsidR="00C6724D">
        <w:rPr>
          <w:szCs w:val="22"/>
        </w:rPr>
        <w:t>Led b</w:t>
      </w:r>
      <w:r w:rsidRPr="00E66819">
        <w:rPr>
          <w:szCs w:val="22"/>
        </w:rPr>
        <w:t xml:space="preserve">y </w:t>
      </w:r>
      <w:r w:rsidR="0019525D">
        <w:rPr>
          <w:szCs w:val="22"/>
        </w:rPr>
        <w:t>Njeri Camara</w:t>
      </w:r>
    </w:p>
    <w:p w:rsidR="007A076B" w:rsidRPr="00E66819" w:rsidRDefault="00F8370F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0F7FEE">
        <w:rPr>
          <w:szCs w:val="22"/>
        </w:rPr>
        <w:t>None</w:t>
      </w:r>
      <w:r w:rsidR="008F7EE6">
        <w:rPr>
          <w:szCs w:val="22"/>
        </w:rPr>
        <w:t>.</w:t>
      </w: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19525D">
        <w:rPr>
          <w:szCs w:val="22"/>
        </w:rPr>
        <w:t xml:space="preserve">Njeri Camara, </w:t>
      </w:r>
      <w:r w:rsidR="000F7FEE">
        <w:rPr>
          <w:szCs w:val="22"/>
        </w:rPr>
        <w:t>Kristi Copeland,</w:t>
      </w:r>
      <w:r w:rsidR="0019525D" w:rsidRPr="0019525D">
        <w:rPr>
          <w:szCs w:val="22"/>
        </w:rPr>
        <w:t xml:space="preserve"> </w:t>
      </w:r>
      <w:r w:rsidR="0019525D">
        <w:rPr>
          <w:szCs w:val="22"/>
        </w:rPr>
        <w:t>Ora Rice</w:t>
      </w:r>
      <w:r w:rsidR="0019525D">
        <w:rPr>
          <w:szCs w:val="22"/>
        </w:rPr>
        <w:t xml:space="preserve"> and</w:t>
      </w:r>
      <w:r w:rsidR="000F7FEE">
        <w:rPr>
          <w:szCs w:val="22"/>
        </w:rPr>
        <w:t xml:space="preserve"> </w:t>
      </w:r>
      <w:r w:rsidR="00AE30E6">
        <w:rPr>
          <w:szCs w:val="22"/>
        </w:rPr>
        <w:t>Matthew Linn</w:t>
      </w:r>
      <w:r w:rsidR="00C3662A">
        <w:rPr>
          <w:szCs w:val="22"/>
        </w:rPr>
        <w:t xml:space="preserve"> </w:t>
      </w:r>
      <w:r w:rsidR="00A3281E">
        <w:rPr>
          <w:szCs w:val="22"/>
        </w:rPr>
        <w:t xml:space="preserve">were present.  </w:t>
      </w:r>
      <w:r w:rsidR="0019525D">
        <w:rPr>
          <w:szCs w:val="22"/>
        </w:rPr>
        <w:t>Fletcher Carter</w:t>
      </w:r>
      <w:r w:rsidR="0019525D">
        <w:rPr>
          <w:szCs w:val="22"/>
        </w:rPr>
        <w:t xml:space="preserve">, </w:t>
      </w:r>
      <w:r w:rsidR="0019525D">
        <w:rPr>
          <w:szCs w:val="22"/>
        </w:rPr>
        <w:t>Gary Conlay</w:t>
      </w:r>
      <w:r w:rsidR="0019525D">
        <w:rPr>
          <w:szCs w:val="22"/>
        </w:rPr>
        <w:t xml:space="preserve">, </w:t>
      </w:r>
      <w:r w:rsidR="0019525D">
        <w:rPr>
          <w:szCs w:val="22"/>
        </w:rPr>
        <w:t xml:space="preserve">Marcelle Slaughter </w:t>
      </w:r>
      <w:r w:rsidR="0019525D">
        <w:rPr>
          <w:szCs w:val="22"/>
        </w:rPr>
        <w:t xml:space="preserve">and </w:t>
      </w:r>
      <w:r w:rsidR="0019525D">
        <w:rPr>
          <w:szCs w:val="22"/>
        </w:rPr>
        <w:t xml:space="preserve">Reece Middleton </w:t>
      </w:r>
      <w:proofErr w:type="gramStart"/>
      <w:r w:rsidR="0019525D">
        <w:rPr>
          <w:szCs w:val="22"/>
        </w:rPr>
        <w:t>were excused</w:t>
      </w:r>
      <w:proofErr w:type="gramEnd"/>
      <w:r w:rsidR="0019525D">
        <w:rPr>
          <w:szCs w:val="22"/>
        </w:rPr>
        <w:t xml:space="preserve">.  </w:t>
      </w:r>
      <w:r w:rsidR="000F7FEE">
        <w:rPr>
          <w:szCs w:val="22"/>
        </w:rPr>
        <w:t xml:space="preserve">Wanda Brock </w:t>
      </w:r>
      <w:proofErr w:type="gramStart"/>
      <w:r w:rsidR="00A3281E">
        <w:rPr>
          <w:szCs w:val="22"/>
        </w:rPr>
        <w:t>was excused and listened in by phone</w:t>
      </w:r>
      <w:proofErr w:type="gramEnd"/>
      <w:r w:rsidR="00A3281E">
        <w:rPr>
          <w:szCs w:val="22"/>
        </w:rPr>
        <w:t xml:space="preserve">.  </w:t>
      </w:r>
      <w:r w:rsidRPr="00E66819">
        <w:rPr>
          <w:szCs w:val="22"/>
        </w:rPr>
        <w:t>Bienville</w:t>
      </w:r>
      <w:r w:rsidR="00AE30E6">
        <w:rPr>
          <w:szCs w:val="22"/>
        </w:rPr>
        <w:t xml:space="preserve"> </w:t>
      </w:r>
      <w:r w:rsidRPr="00E66819">
        <w:rPr>
          <w:szCs w:val="22"/>
        </w:rPr>
        <w:t>and 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proofErr w:type="gramStart"/>
      <w:r w:rsidR="00301B67" w:rsidRPr="00E66819">
        <w:rPr>
          <w:szCs w:val="22"/>
        </w:rPr>
        <w:t xml:space="preserve">A quorum of </w:t>
      </w:r>
      <w:r w:rsidR="0019525D">
        <w:rPr>
          <w:szCs w:val="22"/>
        </w:rPr>
        <w:t>5</w:t>
      </w:r>
      <w:r w:rsidR="00301B67" w:rsidRPr="00E66819">
        <w:rPr>
          <w:szCs w:val="22"/>
        </w:rPr>
        <w:t xml:space="preserve"> out of </w:t>
      </w:r>
      <w:r w:rsidR="00083404">
        <w:rPr>
          <w:szCs w:val="22"/>
        </w:rPr>
        <w:t>10</w:t>
      </w:r>
      <w:r w:rsidR="00301B67" w:rsidRPr="00E66819">
        <w:rPr>
          <w:szCs w:val="22"/>
        </w:rPr>
        <w:t xml:space="preserve"> present board members was confirmed by </w:t>
      </w:r>
      <w:r w:rsidR="00A3281E">
        <w:rPr>
          <w:szCs w:val="22"/>
        </w:rPr>
        <w:t>Matthew Linn, Board Secretary</w:t>
      </w:r>
      <w:proofErr w:type="gramEnd"/>
      <w:r w:rsidR="00301B67" w:rsidRPr="00E66819">
        <w:rPr>
          <w:szCs w:val="22"/>
        </w:rPr>
        <w:t xml:space="preserve">.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="0084655D">
        <w:rPr>
          <w:szCs w:val="22"/>
        </w:rPr>
        <w:t xml:space="preserve"> </w:t>
      </w:r>
      <w:r w:rsidR="008F7EE6">
        <w:rPr>
          <w:szCs w:val="22"/>
        </w:rPr>
        <w:t xml:space="preserve">  </w:t>
      </w:r>
      <w:r w:rsidRPr="00E66819">
        <w:rPr>
          <w:szCs w:val="22"/>
        </w:rPr>
        <w:t xml:space="preserve"> </w:t>
      </w:r>
    </w:p>
    <w:p w:rsidR="00D94728" w:rsidRPr="00E66819" w:rsidRDefault="00C6724D" w:rsidP="00D94728">
      <w:pPr>
        <w:ind w:left="1008" w:right="720" w:hanging="288"/>
        <w:rPr>
          <w:szCs w:val="22"/>
        </w:rPr>
      </w:pPr>
      <w:r>
        <w:rPr>
          <w:szCs w:val="22"/>
          <w:u w:val="single"/>
        </w:rPr>
        <w:t>Ap</w:t>
      </w:r>
      <w:r w:rsidR="00D94728" w:rsidRPr="00E66819">
        <w:rPr>
          <w:szCs w:val="22"/>
          <w:u w:val="single"/>
        </w:rPr>
        <w:t>proval of Agenda</w:t>
      </w:r>
      <w:r w:rsidR="00D94728" w:rsidRPr="00E66819">
        <w:rPr>
          <w:szCs w:val="22"/>
        </w:rPr>
        <w:t xml:space="preserve">: Moved by </w:t>
      </w:r>
      <w:r w:rsidR="00A3281E">
        <w:rPr>
          <w:szCs w:val="22"/>
        </w:rPr>
        <w:t>Njeri Camara</w:t>
      </w:r>
      <w:r w:rsidR="00083404">
        <w:rPr>
          <w:szCs w:val="22"/>
        </w:rPr>
        <w:t xml:space="preserve">, Seconded by </w:t>
      </w:r>
      <w:r w:rsidR="00A3281E">
        <w:rPr>
          <w:szCs w:val="22"/>
        </w:rPr>
        <w:t xml:space="preserve">Reece </w:t>
      </w:r>
      <w:proofErr w:type="gramStart"/>
      <w:r w:rsidR="00A3281E">
        <w:rPr>
          <w:szCs w:val="22"/>
        </w:rPr>
        <w:t>Middleton</w:t>
      </w:r>
      <w:r w:rsidR="00083404">
        <w:rPr>
          <w:szCs w:val="22"/>
        </w:rPr>
        <w:t>,</w:t>
      </w:r>
      <w:proofErr w:type="gramEnd"/>
      <w:r w:rsidR="00083404">
        <w:rPr>
          <w:szCs w:val="22"/>
        </w:rPr>
        <w:t xml:space="preserve"> </w:t>
      </w:r>
      <w:r w:rsidR="0084655D">
        <w:rPr>
          <w:szCs w:val="22"/>
        </w:rPr>
        <w:t>unanimously approved without any changes.</w:t>
      </w: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4D64CE">
        <w:rPr>
          <w:szCs w:val="22"/>
          <w:u w:val="single"/>
        </w:rPr>
        <w:t>August 19</w:t>
      </w:r>
      <w:r w:rsidR="00083404">
        <w:rPr>
          <w:szCs w:val="22"/>
          <w:u w:val="single"/>
        </w:rPr>
        <w:t>,</w:t>
      </w:r>
      <w:r w:rsidR="00C3662A">
        <w:rPr>
          <w:szCs w:val="22"/>
          <w:u w:val="single"/>
        </w:rPr>
        <w:t xml:space="preserve"> 2019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>y</w:t>
      </w:r>
      <w:r w:rsidR="00C3662A">
        <w:rPr>
          <w:szCs w:val="22"/>
        </w:rPr>
        <w:t xml:space="preserve"> </w:t>
      </w:r>
      <w:r w:rsidR="00A3281E">
        <w:rPr>
          <w:szCs w:val="22"/>
        </w:rPr>
        <w:t>Njeri Camara</w:t>
      </w:r>
      <w:r w:rsidR="00083404">
        <w:rPr>
          <w:szCs w:val="22"/>
        </w:rPr>
        <w:t xml:space="preserve">, </w:t>
      </w:r>
      <w:r w:rsidR="008F7EE6">
        <w:rPr>
          <w:szCs w:val="22"/>
        </w:rPr>
        <w:t>se</w:t>
      </w:r>
      <w:r w:rsidR="00B91615" w:rsidRPr="00E66819">
        <w:rPr>
          <w:szCs w:val="22"/>
        </w:rPr>
        <w:t xml:space="preserve">conded by </w:t>
      </w:r>
      <w:r w:rsidR="0019525D">
        <w:rPr>
          <w:szCs w:val="22"/>
        </w:rPr>
        <w:t>Kristi Copeland</w:t>
      </w:r>
      <w:r w:rsidR="00083404">
        <w:rPr>
          <w:szCs w:val="22"/>
        </w:rPr>
        <w:t xml:space="preserve">, </w:t>
      </w:r>
      <w:r w:rsidR="00C3662A">
        <w:rPr>
          <w:szCs w:val="22"/>
        </w:rPr>
        <w:t>unan</w:t>
      </w:r>
      <w:r w:rsidRPr="00E66819">
        <w:rPr>
          <w:szCs w:val="22"/>
        </w:rPr>
        <w:t>imously approved.</w:t>
      </w: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19525D">
        <w:rPr>
          <w:szCs w:val="22"/>
        </w:rPr>
        <w:t>None</w:t>
      </w:r>
      <w:r w:rsidR="000F7FEE">
        <w:rPr>
          <w:szCs w:val="22"/>
        </w:rPr>
        <w:t>.</w:t>
      </w:r>
    </w:p>
    <w:p w:rsidR="0019525D" w:rsidRPr="0019525D" w:rsidRDefault="0019525D" w:rsidP="00B91615">
      <w:pPr>
        <w:ind w:left="1008" w:right="720" w:hanging="288"/>
        <w:rPr>
          <w:szCs w:val="22"/>
        </w:rPr>
      </w:pPr>
      <w:r>
        <w:rPr>
          <w:szCs w:val="22"/>
          <w:u w:val="single"/>
        </w:rPr>
        <w:t>Wendy Goad – Annual Behavioral Health Performance Analysis Report</w:t>
      </w:r>
      <w:r>
        <w:rPr>
          <w:szCs w:val="22"/>
        </w:rPr>
        <w:t xml:space="preserve">: Wendy gave a slide presentation summarizing the findings of the 2019 report, highlighting </w:t>
      </w:r>
      <w:r w:rsidR="00991816">
        <w:rPr>
          <w:szCs w:val="22"/>
        </w:rPr>
        <w:t xml:space="preserve">training, process improvements and </w:t>
      </w:r>
      <w:r>
        <w:rPr>
          <w:szCs w:val="22"/>
        </w:rPr>
        <w:t>efforts to improve show rates</w:t>
      </w:r>
      <w:r w:rsidR="00401758">
        <w:rPr>
          <w:szCs w:val="22"/>
        </w:rPr>
        <w:t>.</w:t>
      </w:r>
      <w:r>
        <w:rPr>
          <w:szCs w:val="22"/>
        </w:rPr>
        <w:t xml:space="preserve"> </w:t>
      </w:r>
      <w:r w:rsidR="004D64CE">
        <w:rPr>
          <w:szCs w:val="22"/>
        </w:rPr>
        <w:t>After a complementary discussion of the report, t</w:t>
      </w:r>
      <w:r w:rsidR="00401758">
        <w:rPr>
          <w:szCs w:val="22"/>
        </w:rPr>
        <w:t xml:space="preserve">he board requested the slide show and full report </w:t>
      </w:r>
      <w:proofErr w:type="gramStart"/>
      <w:r w:rsidR="00401758">
        <w:rPr>
          <w:szCs w:val="22"/>
        </w:rPr>
        <w:t>be provided</w:t>
      </w:r>
      <w:proofErr w:type="gramEnd"/>
      <w:r w:rsidR="00401758">
        <w:rPr>
          <w:szCs w:val="22"/>
        </w:rPr>
        <w:t xml:space="preserve"> by email.</w:t>
      </w: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65D4E" w:rsidRPr="00E66819">
        <w:rPr>
          <w:szCs w:val="22"/>
        </w:rPr>
        <w:t xml:space="preserve">the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</w:t>
      </w:r>
      <w:r w:rsidR="00A3281E">
        <w:rPr>
          <w:szCs w:val="22"/>
        </w:rPr>
        <w:t xml:space="preserve">, </w:t>
      </w:r>
      <w:r w:rsidRPr="00E66819">
        <w:rPr>
          <w:szCs w:val="22"/>
        </w:rPr>
        <w:t>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>Support to the Board</w:t>
      </w:r>
      <w:r w:rsidR="00A3281E">
        <w:rPr>
          <w:szCs w:val="22"/>
        </w:rPr>
        <w:t xml:space="preserve">, </w:t>
      </w:r>
      <w:r w:rsidR="00401758">
        <w:rPr>
          <w:szCs w:val="22"/>
        </w:rPr>
        <w:t>and Legislative Audit</w:t>
      </w:r>
      <w:r w:rsidR="000F7FEE">
        <w:rPr>
          <w:szCs w:val="22"/>
        </w:rPr>
        <w:t xml:space="preserve">.  </w:t>
      </w:r>
      <w:r w:rsidR="00401758">
        <w:rPr>
          <w:szCs w:val="22"/>
        </w:rPr>
        <w:t xml:space="preserve">Matthew Linn moved to amend the report to include that Ora Rice and Kristi Copeland attended the Opioid Conference, seconded by Njeri, unanimously approved.  </w:t>
      </w:r>
      <w:r w:rsidR="00183E5F">
        <w:rPr>
          <w:szCs w:val="22"/>
        </w:rPr>
        <w:t>Njeri Camara</w:t>
      </w:r>
      <w:r w:rsidR="004616A5">
        <w:rPr>
          <w:szCs w:val="22"/>
        </w:rPr>
        <w:t xml:space="preserve"> </w:t>
      </w:r>
      <w:r w:rsidR="001F2DB6">
        <w:rPr>
          <w:szCs w:val="22"/>
        </w:rPr>
        <w:t xml:space="preserve">moved </w:t>
      </w:r>
      <w:r w:rsidR="00F65D4E" w:rsidRPr="00E66819">
        <w:rPr>
          <w:szCs w:val="22"/>
        </w:rPr>
        <w:t>to accept the report</w:t>
      </w:r>
      <w:r w:rsidR="00401758">
        <w:rPr>
          <w:szCs w:val="22"/>
        </w:rPr>
        <w:t xml:space="preserve"> as amended,</w:t>
      </w:r>
      <w:r w:rsidR="00F65D4E" w:rsidRPr="00E66819">
        <w:rPr>
          <w:szCs w:val="22"/>
        </w:rPr>
        <w:t xml:space="preserve"> seconded by </w:t>
      </w:r>
      <w:r w:rsidR="00183E5F">
        <w:rPr>
          <w:szCs w:val="22"/>
        </w:rPr>
        <w:t xml:space="preserve">Ora Rice, </w:t>
      </w:r>
      <w:r w:rsidR="001F2DB6">
        <w:rPr>
          <w:szCs w:val="22"/>
        </w:rPr>
        <w:t>a</w:t>
      </w:r>
      <w:r w:rsidR="006A3230" w:rsidRPr="00E66819">
        <w:rPr>
          <w:szCs w:val="22"/>
        </w:rPr>
        <w:t xml:space="preserve">nd </w:t>
      </w:r>
      <w:r w:rsidR="00F65D4E" w:rsidRPr="00E66819">
        <w:rPr>
          <w:szCs w:val="22"/>
        </w:rPr>
        <w:t>unanimously approved without any policy changes.</w:t>
      </w:r>
    </w:p>
    <w:p w:rsidR="00AE30E6" w:rsidRDefault="00AE30E6" w:rsidP="00B91615">
      <w:pPr>
        <w:ind w:left="1008" w:right="720" w:hanging="288"/>
        <w:rPr>
          <w:szCs w:val="22"/>
          <w:u w:val="single"/>
        </w:rPr>
      </w:pPr>
      <w:r>
        <w:rPr>
          <w:szCs w:val="22"/>
          <w:u w:val="single"/>
        </w:rPr>
        <w:t>Governance Process</w:t>
      </w:r>
      <w:r w:rsidR="001F2DB6">
        <w:rPr>
          <w:szCs w:val="22"/>
        </w:rPr>
        <w:t xml:space="preserve">:  </w:t>
      </w:r>
      <w:r w:rsidR="00183E5F">
        <w:rPr>
          <w:szCs w:val="22"/>
        </w:rPr>
        <w:t xml:space="preserve">George Sewell </w:t>
      </w:r>
      <w:r w:rsidR="001F2DB6">
        <w:rPr>
          <w:szCs w:val="22"/>
        </w:rPr>
        <w:t xml:space="preserve">led a review of </w:t>
      </w:r>
      <w:r w:rsidR="00401758">
        <w:rPr>
          <w:szCs w:val="22"/>
        </w:rPr>
        <w:t xml:space="preserve">Chairperson’s Role and Accountability of the ED.  </w:t>
      </w:r>
      <w:r w:rsidR="00183E5F">
        <w:rPr>
          <w:szCs w:val="22"/>
        </w:rPr>
        <w:t>Njeri Camara moved</w:t>
      </w:r>
      <w:r w:rsidR="00085F72" w:rsidRPr="00085F72">
        <w:rPr>
          <w:szCs w:val="22"/>
        </w:rPr>
        <w:t xml:space="preserve"> to accept the polic</w:t>
      </w:r>
      <w:r w:rsidR="00401758">
        <w:rPr>
          <w:szCs w:val="22"/>
        </w:rPr>
        <w:t>ies</w:t>
      </w:r>
      <w:r w:rsidR="00085F72" w:rsidRPr="00085F72">
        <w:rPr>
          <w:szCs w:val="22"/>
        </w:rPr>
        <w:t xml:space="preserve"> without change, </w:t>
      </w:r>
      <w:r w:rsidR="00401758">
        <w:rPr>
          <w:szCs w:val="22"/>
        </w:rPr>
        <w:t xml:space="preserve">seconded by Ora Rice, </w:t>
      </w:r>
      <w:r w:rsidR="00085F72" w:rsidRPr="00085F72">
        <w:rPr>
          <w:szCs w:val="22"/>
        </w:rPr>
        <w:t>unanimously approved</w:t>
      </w:r>
      <w:r w:rsidR="00725EA4">
        <w:rPr>
          <w:szCs w:val="22"/>
        </w:rPr>
        <w:t>.</w:t>
      </w:r>
      <w:r>
        <w:rPr>
          <w:szCs w:val="22"/>
          <w:u w:val="single"/>
        </w:rPr>
        <w:t xml:space="preserve"> </w:t>
      </w:r>
    </w:p>
    <w:p w:rsidR="0098362C" w:rsidRPr="00E66819" w:rsidRDefault="00F65D4E" w:rsidP="00725EA4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183E5F">
        <w:rPr>
          <w:szCs w:val="22"/>
        </w:rPr>
        <w:t xml:space="preserve">George Sewell </w:t>
      </w:r>
      <w:r w:rsidR="00401758">
        <w:rPr>
          <w:szCs w:val="22"/>
        </w:rPr>
        <w:t xml:space="preserve">noted that Reece Middleton would represent the board and attend </w:t>
      </w:r>
      <w:r w:rsidR="00183E5F">
        <w:rPr>
          <w:szCs w:val="22"/>
        </w:rPr>
        <w:t xml:space="preserve">the HSIC Annual Board member meeting in Baton Rouge on Thursday, October </w:t>
      </w:r>
      <w:proofErr w:type="gramStart"/>
      <w:r w:rsidR="00183E5F">
        <w:rPr>
          <w:szCs w:val="22"/>
        </w:rPr>
        <w:t>17</w:t>
      </w:r>
      <w:r w:rsidR="00183E5F" w:rsidRPr="00183E5F">
        <w:rPr>
          <w:szCs w:val="22"/>
          <w:vertAlign w:val="superscript"/>
        </w:rPr>
        <w:t>th</w:t>
      </w:r>
      <w:proofErr w:type="gramEnd"/>
      <w:r w:rsidR="00183E5F">
        <w:rPr>
          <w:szCs w:val="22"/>
        </w:rPr>
        <w:t xml:space="preserve"> from 10am to 2pm.</w:t>
      </w:r>
      <w:r w:rsidR="003D284F">
        <w:rPr>
          <w:szCs w:val="22"/>
        </w:rPr>
        <w:t xml:space="preserve">  Doug Efferson </w:t>
      </w:r>
      <w:proofErr w:type="gramStart"/>
      <w:r w:rsidR="003D284F">
        <w:rPr>
          <w:szCs w:val="22"/>
        </w:rPr>
        <w:t>was asked</w:t>
      </w:r>
      <w:proofErr w:type="gramEnd"/>
      <w:r w:rsidR="003D284F">
        <w:rPr>
          <w:szCs w:val="22"/>
        </w:rPr>
        <w:t xml:space="preserve"> to send out the draft Annual HSIC Presentation for our district to all board members for their review and input before the presentation. </w:t>
      </w:r>
      <w:r w:rsidR="00401758">
        <w:rPr>
          <w:szCs w:val="22"/>
        </w:rPr>
        <w:t xml:space="preserve">  George Sewell noted all was in place for </w:t>
      </w:r>
      <w:r w:rsidR="00183E5F">
        <w:rPr>
          <w:szCs w:val="22"/>
        </w:rPr>
        <w:t>Brown Dog Consulting policy review on October 21, 2017 from 4:30pm to 7:30pm</w:t>
      </w:r>
      <w:r w:rsidR="00401758">
        <w:rPr>
          <w:szCs w:val="22"/>
        </w:rPr>
        <w:t xml:space="preserve">.  </w:t>
      </w:r>
      <w:r w:rsidR="005E4A9D">
        <w:rPr>
          <w:szCs w:val="22"/>
        </w:rPr>
        <w:t xml:space="preserve">The </w:t>
      </w:r>
      <w:r w:rsidR="00401758">
        <w:rPr>
          <w:szCs w:val="22"/>
        </w:rPr>
        <w:t>August</w:t>
      </w:r>
      <w:r w:rsidR="005E4A9D">
        <w:rPr>
          <w:szCs w:val="22"/>
        </w:rPr>
        <w:t xml:space="preserve"> Board </w:t>
      </w:r>
      <w:r w:rsidR="00401758">
        <w:rPr>
          <w:szCs w:val="22"/>
        </w:rPr>
        <w:t xml:space="preserve">Compliance </w:t>
      </w:r>
      <w:r w:rsidR="005E4A9D">
        <w:rPr>
          <w:szCs w:val="22"/>
        </w:rPr>
        <w:t>Monitor</w:t>
      </w:r>
      <w:r w:rsidRPr="00E66819">
        <w:rPr>
          <w:szCs w:val="22"/>
        </w:rPr>
        <w:t xml:space="preserve">ing Summary Report </w:t>
      </w:r>
      <w:proofErr w:type="gramStart"/>
      <w:r w:rsidRPr="00E66819">
        <w:rPr>
          <w:szCs w:val="22"/>
        </w:rPr>
        <w:t>was reviewed and accepted</w:t>
      </w:r>
      <w:proofErr w:type="gramEnd"/>
      <w:r w:rsidRPr="00E66819">
        <w:rPr>
          <w:szCs w:val="22"/>
        </w:rPr>
        <w:t xml:space="preserve">.  </w:t>
      </w:r>
      <w:proofErr w:type="gramStart"/>
      <w:r w:rsidRPr="00E66819">
        <w:rPr>
          <w:szCs w:val="22"/>
        </w:rPr>
        <w:t xml:space="preserve">The </w:t>
      </w:r>
      <w:r w:rsidR="00401758">
        <w:rPr>
          <w:szCs w:val="22"/>
        </w:rPr>
        <w:t>September</w:t>
      </w:r>
      <w:r w:rsidR="00725EA4">
        <w:rPr>
          <w:szCs w:val="22"/>
        </w:rPr>
        <w:t xml:space="preserve"> </w:t>
      </w:r>
      <w:r w:rsidR="0098362C" w:rsidRPr="00E66819">
        <w:rPr>
          <w:szCs w:val="22"/>
        </w:rPr>
        <w:t>Board Compliance Monitoring Tool was completed by all present board memb</w:t>
      </w:r>
      <w:r w:rsidR="00E66819" w:rsidRPr="00E66819">
        <w:rPr>
          <w:szCs w:val="22"/>
        </w:rPr>
        <w:t>ers</w:t>
      </w:r>
      <w:proofErr w:type="gramEnd"/>
      <w:r w:rsidR="00E66819" w:rsidRPr="00E66819">
        <w:rPr>
          <w:szCs w:val="22"/>
        </w:rPr>
        <w:t xml:space="preserve">.  The next meeting date was </w:t>
      </w:r>
      <w:r w:rsidR="0098362C" w:rsidRPr="00E66819">
        <w:rPr>
          <w:szCs w:val="22"/>
        </w:rPr>
        <w:t xml:space="preserve">agreed to be on </w:t>
      </w:r>
      <w:r w:rsidR="00EF5546">
        <w:rPr>
          <w:szCs w:val="22"/>
        </w:rPr>
        <w:t xml:space="preserve">Monday, </w:t>
      </w:r>
      <w:r w:rsidR="00401758">
        <w:rPr>
          <w:szCs w:val="22"/>
        </w:rPr>
        <w:t xml:space="preserve">October </w:t>
      </w:r>
      <w:proofErr w:type="gramStart"/>
      <w:r w:rsidR="00401758">
        <w:rPr>
          <w:szCs w:val="22"/>
        </w:rPr>
        <w:t>21</w:t>
      </w:r>
      <w:r w:rsidR="00401758" w:rsidRPr="00401758">
        <w:rPr>
          <w:szCs w:val="22"/>
          <w:vertAlign w:val="superscript"/>
        </w:rPr>
        <w:t>st</w:t>
      </w:r>
      <w:proofErr w:type="gramEnd"/>
      <w:r w:rsidR="00401758">
        <w:rPr>
          <w:szCs w:val="22"/>
        </w:rPr>
        <w:t xml:space="preserve"> </w:t>
      </w:r>
      <w:r w:rsidR="004D64CE">
        <w:rPr>
          <w:szCs w:val="22"/>
        </w:rPr>
        <w:t>starting</w:t>
      </w:r>
      <w:bookmarkStart w:id="0" w:name="_GoBack"/>
      <w:bookmarkEnd w:id="0"/>
      <w:r w:rsidR="004D64CE">
        <w:rPr>
          <w:szCs w:val="22"/>
        </w:rPr>
        <w:t xml:space="preserve"> an hour early </w:t>
      </w:r>
      <w:r w:rsidR="00401758">
        <w:rPr>
          <w:szCs w:val="22"/>
        </w:rPr>
        <w:t>at 4</w:t>
      </w:r>
      <w:r w:rsidR="00EF5546">
        <w:rPr>
          <w:szCs w:val="22"/>
        </w:rPr>
        <w:t>:30</w:t>
      </w:r>
      <w:r w:rsidR="00725EA4">
        <w:rPr>
          <w:szCs w:val="22"/>
        </w:rPr>
        <w:t>pm</w:t>
      </w:r>
      <w:r w:rsidR="004D64CE">
        <w:rPr>
          <w:szCs w:val="22"/>
        </w:rPr>
        <w:t xml:space="preserve"> to allow more time for the presenter.</w:t>
      </w:r>
    </w:p>
    <w:p w:rsidR="0098362C" w:rsidRPr="00E66819" w:rsidRDefault="0098362C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4A68C1">
        <w:rPr>
          <w:szCs w:val="22"/>
        </w:rPr>
        <w:t xml:space="preserve">: </w:t>
      </w:r>
      <w:r w:rsidR="003D284F">
        <w:rPr>
          <w:szCs w:val="22"/>
        </w:rPr>
        <w:t>Njeri Camara announced the Recovery Awareness Institute and Day of Healing event scheduled for Saturday, September 21.</w:t>
      </w:r>
    </w:p>
    <w:p w:rsidR="004D5ABE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3D284F">
        <w:rPr>
          <w:szCs w:val="22"/>
        </w:rPr>
        <w:t>Njeri Camara</w:t>
      </w:r>
      <w:r w:rsidR="008006C0">
        <w:rPr>
          <w:szCs w:val="22"/>
        </w:rPr>
        <w:t xml:space="preserve">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 xml:space="preserve">at </w:t>
      </w:r>
      <w:r w:rsidR="005E4A9D">
        <w:rPr>
          <w:szCs w:val="22"/>
        </w:rPr>
        <w:t>6</w:t>
      </w:r>
      <w:r w:rsidR="00EF5546">
        <w:rPr>
          <w:szCs w:val="22"/>
        </w:rPr>
        <w:t>:</w:t>
      </w:r>
      <w:r w:rsidR="003D284F">
        <w:rPr>
          <w:szCs w:val="22"/>
        </w:rPr>
        <w:t>40</w:t>
      </w:r>
      <w:r w:rsidR="00725EA4">
        <w:rPr>
          <w:szCs w:val="22"/>
        </w:rPr>
        <w:t>pm</w:t>
      </w:r>
      <w:r w:rsidR="00E66819" w:rsidRPr="00E66819">
        <w:rPr>
          <w:szCs w:val="22"/>
        </w:rPr>
        <w:t xml:space="preserve">, seconded by </w:t>
      </w:r>
      <w:r w:rsidR="003D284F">
        <w:rPr>
          <w:szCs w:val="22"/>
        </w:rPr>
        <w:t>Ora Rice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5E4A9D">
        <w:rPr>
          <w:szCs w:val="22"/>
        </w:rPr>
        <w:t>Matthew Linn</w:t>
      </w:r>
      <w:r w:rsidR="0020734F">
        <w:rPr>
          <w:szCs w:val="22"/>
        </w:rPr>
        <w:t xml:space="preserve">, Board </w:t>
      </w:r>
      <w:r w:rsidR="005E4A9D">
        <w:rPr>
          <w:szCs w:val="22"/>
        </w:rPr>
        <w:t>Secretary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proofErr w:type="gramStart"/>
    <w:r>
      <w:rPr>
        <w:rFonts w:ascii="Garamond" w:hAnsi="Garamond"/>
        <w:b/>
        <w:bCs/>
        <w:i/>
        <w:sz w:val="16"/>
        <w:szCs w:val="16"/>
      </w:rPr>
      <w:t>to</w:t>
    </w:r>
    <w:proofErr w:type="gramEnd"/>
    <w:r>
      <w:rPr>
        <w:rFonts w:ascii="Garamond" w:hAnsi="Garamond"/>
        <w:b/>
        <w:bCs/>
        <w:i/>
        <w:sz w:val="16"/>
        <w:szCs w:val="16"/>
      </w:rPr>
      <w:t xml:space="preserve">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83404"/>
    <w:rsid w:val="00085F72"/>
    <w:rsid w:val="000902AF"/>
    <w:rsid w:val="00093042"/>
    <w:rsid w:val="000A4DD1"/>
    <w:rsid w:val="000B5530"/>
    <w:rsid w:val="000D1D5F"/>
    <w:rsid w:val="000D7393"/>
    <w:rsid w:val="000F2967"/>
    <w:rsid w:val="000F7FEE"/>
    <w:rsid w:val="00106C3E"/>
    <w:rsid w:val="0010798C"/>
    <w:rsid w:val="00183E5F"/>
    <w:rsid w:val="0019115B"/>
    <w:rsid w:val="0019525D"/>
    <w:rsid w:val="001E1BE6"/>
    <w:rsid w:val="001E1F44"/>
    <w:rsid w:val="001F2DB6"/>
    <w:rsid w:val="0020734F"/>
    <w:rsid w:val="00232F9E"/>
    <w:rsid w:val="00237151"/>
    <w:rsid w:val="00250261"/>
    <w:rsid w:val="00251FD2"/>
    <w:rsid w:val="00256CAB"/>
    <w:rsid w:val="00272C2C"/>
    <w:rsid w:val="00274559"/>
    <w:rsid w:val="002830B8"/>
    <w:rsid w:val="002833DB"/>
    <w:rsid w:val="00296957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3D284F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A5DD8"/>
    <w:rsid w:val="004A68C1"/>
    <w:rsid w:val="004C0D54"/>
    <w:rsid w:val="004C0FD1"/>
    <w:rsid w:val="004D5ABE"/>
    <w:rsid w:val="004D62AB"/>
    <w:rsid w:val="004D64CE"/>
    <w:rsid w:val="004F51E5"/>
    <w:rsid w:val="00506E3A"/>
    <w:rsid w:val="00532041"/>
    <w:rsid w:val="00542CC5"/>
    <w:rsid w:val="00592FBC"/>
    <w:rsid w:val="005A5677"/>
    <w:rsid w:val="005E4A9D"/>
    <w:rsid w:val="005E69B6"/>
    <w:rsid w:val="00642874"/>
    <w:rsid w:val="0065288C"/>
    <w:rsid w:val="00664B40"/>
    <w:rsid w:val="0067337A"/>
    <w:rsid w:val="006769C6"/>
    <w:rsid w:val="00681AAA"/>
    <w:rsid w:val="006912A2"/>
    <w:rsid w:val="006A3230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D7670"/>
    <w:rsid w:val="007E4F0A"/>
    <w:rsid w:val="008006C0"/>
    <w:rsid w:val="00810185"/>
    <w:rsid w:val="0083416D"/>
    <w:rsid w:val="0084655D"/>
    <w:rsid w:val="008539A1"/>
    <w:rsid w:val="008B117E"/>
    <w:rsid w:val="008B3D71"/>
    <w:rsid w:val="008B6F66"/>
    <w:rsid w:val="008C5680"/>
    <w:rsid w:val="008E50BB"/>
    <w:rsid w:val="008F7EE6"/>
    <w:rsid w:val="009030E2"/>
    <w:rsid w:val="009245BA"/>
    <w:rsid w:val="00937EE6"/>
    <w:rsid w:val="00940972"/>
    <w:rsid w:val="00943473"/>
    <w:rsid w:val="00952841"/>
    <w:rsid w:val="0098362C"/>
    <w:rsid w:val="00986177"/>
    <w:rsid w:val="0098711A"/>
    <w:rsid w:val="00991816"/>
    <w:rsid w:val="009A2DFF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8025E"/>
    <w:rsid w:val="00B91615"/>
    <w:rsid w:val="00B93ADD"/>
    <w:rsid w:val="00B95847"/>
    <w:rsid w:val="00B97CDC"/>
    <w:rsid w:val="00BA4D47"/>
    <w:rsid w:val="00BB2EF7"/>
    <w:rsid w:val="00C0191D"/>
    <w:rsid w:val="00C12BCF"/>
    <w:rsid w:val="00C26BE1"/>
    <w:rsid w:val="00C27860"/>
    <w:rsid w:val="00C3662A"/>
    <w:rsid w:val="00C43628"/>
    <w:rsid w:val="00C5648A"/>
    <w:rsid w:val="00C6724D"/>
    <w:rsid w:val="00CC2550"/>
    <w:rsid w:val="00CC5EA9"/>
    <w:rsid w:val="00CC630F"/>
    <w:rsid w:val="00CE08C7"/>
    <w:rsid w:val="00CE0E4D"/>
    <w:rsid w:val="00D03983"/>
    <w:rsid w:val="00D218DD"/>
    <w:rsid w:val="00D46482"/>
    <w:rsid w:val="00D6088B"/>
    <w:rsid w:val="00D94728"/>
    <w:rsid w:val="00DB4CC3"/>
    <w:rsid w:val="00DD1465"/>
    <w:rsid w:val="00DF4C6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B08AA"/>
    <w:rsid w:val="00ED3977"/>
    <w:rsid w:val="00EF4B2A"/>
    <w:rsid w:val="00EF5546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935B1"/>
    <w:rsid w:val="00FA7477"/>
    <w:rsid w:val="00FB7771"/>
    <w:rsid w:val="00FE49B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7592ECC1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4</cp:revision>
  <cp:lastPrinted>2019-04-25T15:51:00Z</cp:lastPrinted>
  <dcterms:created xsi:type="dcterms:W3CDTF">2019-09-19T15:48:00Z</dcterms:created>
  <dcterms:modified xsi:type="dcterms:W3CDTF">2019-09-19T16:11:00Z</dcterms:modified>
</cp:coreProperties>
</file>